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39" w:rsidRDefault="00D52439">
      <w:pPr>
        <w:pStyle w:val="ConsPlusNormal"/>
        <w:jc w:val="both"/>
        <w:outlineLvl w:val="0"/>
      </w:pPr>
    </w:p>
    <w:p w:rsidR="00D52439" w:rsidRDefault="00D52439">
      <w:pPr>
        <w:pStyle w:val="ConsPlusTitle"/>
        <w:jc w:val="center"/>
        <w:outlineLvl w:val="0"/>
      </w:pPr>
      <w:r>
        <w:t>ПРАВИТЕЛЬСТВО РОСТОВСКОЙ ОБЛАСТИ</w:t>
      </w:r>
    </w:p>
    <w:p w:rsidR="00D52439" w:rsidRDefault="00D52439">
      <w:pPr>
        <w:pStyle w:val="ConsPlusTitle"/>
        <w:ind w:firstLine="540"/>
        <w:jc w:val="both"/>
      </w:pPr>
    </w:p>
    <w:p w:rsidR="00D52439" w:rsidRDefault="00D52439">
      <w:pPr>
        <w:pStyle w:val="ConsPlusTitle"/>
        <w:jc w:val="center"/>
      </w:pPr>
      <w:r>
        <w:t>ПОСТАНОВЛЕНИЕ</w:t>
      </w:r>
    </w:p>
    <w:p w:rsidR="00D52439" w:rsidRDefault="00D52439">
      <w:pPr>
        <w:pStyle w:val="ConsPlusTitle"/>
        <w:jc w:val="center"/>
      </w:pPr>
      <w:r>
        <w:t>от 6 сентября 2021 г. N 727</w:t>
      </w:r>
    </w:p>
    <w:p w:rsidR="00D52439" w:rsidRDefault="00D52439">
      <w:pPr>
        <w:pStyle w:val="ConsPlusTitle"/>
        <w:ind w:firstLine="540"/>
        <w:jc w:val="both"/>
      </w:pPr>
    </w:p>
    <w:p w:rsidR="00D52439" w:rsidRDefault="00D52439">
      <w:pPr>
        <w:pStyle w:val="ConsPlusTitle"/>
        <w:jc w:val="center"/>
      </w:pPr>
      <w:r>
        <w:t>О ПОРЯДКЕ ПРИОБРЕТЕНИЯ</w:t>
      </w:r>
    </w:p>
    <w:p w:rsidR="00D52439" w:rsidRDefault="00D52439">
      <w:pPr>
        <w:pStyle w:val="ConsPlusTitle"/>
        <w:jc w:val="center"/>
      </w:pPr>
      <w:r>
        <w:t>СОБСТВЕННИКАМИ ЖИЛЫХ ПОМЕЩЕНИЙ В МНОГОКВАРТИРНЫХ ДОМАХ,</w:t>
      </w:r>
    </w:p>
    <w:p w:rsidR="00D52439" w:rsidRDefault="00D52439">
      <w:pPr>
        <w:pStyle w:val="ConsPlusTitle"/>
        <w:jc w:val="center"/>
      </w:pPr>
      <w:r>
        <w:t>ВКЛЮЧЕННЫХ В ГРАНИЦЫ ПОДЛЕЖАЩЕЙ КОМПЛЕКСНОМУ РАЗВИТИЮ</w:t>
      </w:r>
    </w:p>
    <w:p w:rsidR="00D52439" w:rsidRDefault="00D52439">
      <w:pPr>
        <w:pStyle w:val="ConsPlusTitle"/>
        <w:jc w:val="center"/>
      </w:pPr>
      <w:r>
        <w:t>ТЕРРИТОРИИ ЖИЛОЙ ЗАСТРОЙКИ, ЗА ДОПЛАТУ ЖИЛЫХ ПОМЕЩЕНИЙ</w:t>
      </w:r>
    </w:p>
    <w:p w:rsidR="00D52439" w:rsidRDefault="00D52439">
      <w:pPr>
        <w:pStyle w:val="ConsPlusTitle"/>
        <w:jc w:val="center"/>
      </w:pPr>
      <w:r>
        <w:t>БОЛЬШЕЙ ПЛОЩАДИ И (ИЛИ) ЖИЛЫХ ПОМЕЩЕНИЙ, ИМЕЮЩИХ БОЛЬШЕЕ</w:t>
      </w:r>
    </w:p>
    <w:p w:rsidR="00D52439" w:rsidRDefault="00D52439">
      <w:pPr>
        <w:pStyle w:val="ConsPlusTitle"/>
        <w:jc w:val="center"/>
      </w:pPr>
      <w:r>
        <w:t>КОЛИЧЕСТВО КОМНАТ, ЧЕМ ПРЕДОСТАВЛЯЕМЫЕ ИМ ЖИЛЫЕ ПОМЕЩЕНИЯ</w:t>
      </w:r>
    </w:p>
    <w:p w:rsidR="00D52439" w:rsidRDefault="00D5243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5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439" w:rsidRDefault="00D5243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439" w:rsidRDefault="00D5243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439" w:rsidRDefault="00D524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52439" w:rsidRDefault="00D524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РО</w:t>
            </w:r>
          </w:p>
          <w:p w:rsidR="00D52439" w:rsidRDefault="00D524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23.12.2022 </w:t>
            </w:r>
            <w:hyperlink r:id="rId6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13.03.2024 </w:t>
            </w:r>
            <w:hyperlink r:id="rId7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439" w:rsidRDefault="00D5243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22 статьи 32.1</w:t>
        </w:r>
      </w:hyperlink>
      <w:r>
        <w:t xml:space="preserve"> Жилищного кодекса Российской Федерации Правительство Ростовской области постановляет: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приобретения собственниками жилых помещений в многоквартирных домах, включенных в границы подлежащей комплексному развитию территории жилой застройки, за доплату жилых помещений большей площади и (или) жилых помещений, имеющих большее количество комнат, чем предоставляемые им жилые помещения согласно приложению.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министра строительства, архитектуры и территориального развития Ростовской области Сильвестрова Ю.Ю.</w:t>
      </w:r>
    </w:p>
    <w:p w:rsidR="00D52439" w:rsidRDefault="00D52439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 от 23.12.2022 N 1129)</w:t>
      </w: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jc w:val="right"/>
      </w:pPr>
      <w:r>
        <w:t>Губернатор</w:t>
      </w:r>
    </w:p>
    <w:p w:rsidR="00D52439" w:rsidRDefault="00D52439">
      <w:pPr>
        <w:pStyle w:val="ConsPlusNormal"/>
        <w:jc w:val="right"/>
      </w:pPr>
      <w:r>
        <w:t>Ростовской области</w:t>
      </w:r>
    </w:p>
    <w:p w:rsidR="00D52439" w:rsidRDefault="00D52439">
      <w:pPr>
        <w:pStyle w:val="ConsPlusNormal"/>
        <w:jc w:val="right"/>
      </w:pPr>
      <w:r>
        <w:t>В.Ю.ГОЛУБЕВ</w:t>
      </w:r>
    </w:p>
    <w:p w:rsidR="00D52439" w:rsidRDefault="00D52439">
      <w:pPr>
        <w:pStyle w:val="ConsPlusNormal"/>
      </w:pPr>
      <w:r>
        <w:t>Постановление вносит</w:t>
      </w:r>
    </w:p>
    <w:p w:rsidR="00D52439" w:rsidRDefault="00D52439">
      <w:pPr>
        <w:pStyle w:val="ConsPlusNormal"/>
        <w:spacing w:before="240"/>
      </w:pPr>
      <w:r>
        <w:t>министерство строительства,</w:t>
      </w:r>
    </w:p>
    <w:p w:rsidR="00D52439" w:rsidRDefault="00D52439">
      <w:pPr>
        <w:pStyle w:val="ConsPlusNormal"/>
        <w:spacing w:before="240"/>
      </w:pPr>
      <w:r>
        <w:t>архитектуры и территориального</w:t>
      </w:r>
    </w:p>
    <w:p w:rsidR="00D52439" w:rsidRDefault="00D52439">
      <w:pPr>
        <w:pStyle w:val="ConsPlusNormal"/>
        <w:spacing w:before="240"/>
      </w:pPr>
      <w:r>
        <w:t>развития Ростовской области</w:t>
      </w: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jc w:val="right"/>
        <w:outlineLvl w:val="0"/>
      </w:pPr>
      <w:r>
        <w:t>Приложение</w:t>
      </w:r>
    </w:p>
    <w:p w:rsidR="00D52439" w:rsidRDefault="00D52439">
      <w:pPr>
        <w:pStyle w:val="ConsPlusNormal"/>
        <w:jc w:val="right"/>
      </w:pPr>
      <w:r>
        <w:lastRenderedPageBreak/>
        <w:t>к постановлению</w:t>
      </w:r>
    </w:p>
    <w:p w:rsidR="00D52439" w:rsidRDefault="00D52439">
      <w:pPr>
        <w:pStyle w:val="ConsPlusNormal"/>
        <w:jc w:val="right"/>
      </w:pPr>
      <w:r>
        <w:t>Правительства</w:t>
      </w:r>
    </w:p>
    <w:p w:rsidR="00D52439" w:rsidRDefault="00D52439">
      <w:pPr>
        <w:pStyle w:val="ConsPlusNormal"/>
        <w:jc w:val="right"/>
      </w:pPr>
      <w:r>
        <w:t>Ростовской области</w:t>
      </w:r>
    </w:p>
    <w:p w:rsidR="00D52439" w:rsidRDefault="00D52439">
      <w:pPr>
        <w:pStyle w:val="ConsPlusNormal"/>
        <w:jc w:val="right"/>
      </w:pPr>
      <w:r>
        <w:t>от 06.09.2021 N 727</w:t>
      </w: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Title"/>
        <w:jc w:val="center"/>
      </w:pPr>
      <w:bookmarkStart w:id="0" w:name="Par40"/>
      <w:bookmarkEnd w:id="0"/>
      <w:r>
        <w:t>ПОРЯДОК</w:t>
      </w:r>
    </w:p>
    <w:p w:rsidR="00D52439" w:rsidRDefault="00D52439">
      <w:pPr>
        <w:pStyle w:val="ConsPlusTitle"/>
        <w:jc w:val="center"/>
      </w:pPr>
      <w:r>
        <w:t>ПРИОБРЕТЕНИЯ СОБСТВЕННИКАМИ ЖИЛЫХ ПОМЕЩЕНИЙ</w:t>
      </w:r>
    </w:p>
    <w:p w:rsidR="00D52439" w:rsidRDefault="00D52439">
      <w:pPr>
        <w:pStyle w:val="ConsPlusTitle"/>
        <w:jc w:val="center"/>
      </w:pPr>
      <w:r>
        <w:t>В МНОГОКВАРТИРНЫХ ДОМАХ, ВКЛЮЧЕННЫХ В ГРАНИЦЫ ПОДЛЕЖАЩЕЙ</w:t>
      </w:r>
    </w:p>
    <w:p w:rsidR="00D52439" w:rsidRDefault="00D52439">
      <w:pPr>
        <w:pStyle w:val="ConsPlusTitle"/>
        <w:jc w:val="center"/>
      </w:pPr>
      <w:r>
        <w:t>КОМПЛЕКСНОМУ РАЗВИТИЮ ТЕРРИТОРИИ ЖИЛОЙ ЗАСТРОЙКИ, ЗА ДОПЛАТУ</w:t>
      </w:r>
    </w:p>
    <w:p w:rsidR="00D52439" w:rsidRDefault="00D52439">
      <w:pPr>
        <w:pStyle w:val="ConsPlusTitle"/>
        <w:jc w:val="center"/>
      </w:pPr>
      <w:r>
        <w:t>ЖИЛЫХ ПОМЕЩЕНИЙ БОЛЬШЕЙ ПЛОЩАДИ И (ИЛИ) ЖИЛЫХ ПОМЕЩЕНИЙ,</w:t>
      </w:r>
    </w:p>
    <w:p w:rsidR="00D52439" w:rsidRDefault="00D52439">
      <w:pPr>
        <w:pStyle w:val="ConsPlusTitle"/>
        <w:jc w:val="center"/>
      </w:pPr>
      <w:r>
        <w:t>ИМЕЮЩИХ БОЛЬШЕЕ КОЛИЧЕСТВО КОМНАТ, ЧЕМ ПРЕДОСТАВЛЯЕМЫЕ ИМ</w:t>
      </w:r>
    </w:p>
    <w:p w:rsidR="00D52439" w:rsidRDefault="00D52439">
      <w:pPr>
        <w:pStyle w:val="ConsPlusTitle"/>
        <w:jc w:val="center"/>
      </w:pPr>
      <w:r>
        <w:t>ЖИЛЫЕ ПОМЕЩЕНИЯ</w:t>
      </w:r>
    </w:p>
    <w:p w:rsidR="00D52439" w:rsidRDefault="00D5243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D52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439" w:rsidRDefault="00D5243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439" w:rsidRDefault="00D5243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439" w:rsidRDefault="00D524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52439" w:rsidRDefault="00D524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РО</w:t>
            </w:r>
          </w:p>
          <w:p w:rsidR="00D52439" w:rsidRDefault="00D5243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23.12.2022 </w:t>
            </w:r>
            <w:hyperlink r:id="rId10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13.03.2024 </w:t>
            </w:r>
            <w:hyperlink r:id="rId11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439" w:rsidRDefault="00D5243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ind w:firstLine="540"/>
        <w:jc w:val="both"/>
      </w:pPr>
      <w:r>
        <w:t>1. Настоящий Порядок определяет механизм приобретения собственниками жилых помещений в многоквартирных домах, отвечающих критериям, которым должны соответствовать многоквартирные дома, не признанные аварийными и подлежащими сносу или реконструкции, установленным постановлением Правительства Ростовской области, расположенные в границах застроенной территории, в отношении которой осуществляется комплексное развитие территории жилой застройки, и включенных в границы подлежащей комплексному развитию территории жилой застройки (далее соответственно - собственники, многоквартирный дом), за доплату жилых помещений большей площади и (или) жилых помещений, имеющих большее количество комнат, чем жилые помещения, предоставляемые им в установленном действующим законодательством порядке.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2. Настоящий Порядок применяется к правоотношениям, возникающим при осуществлении комплексного развития территории жилой застройки в Ростовской области самостоятельно Ростовской областью, муниципальными образованиями в Ростовской области, юридическим лицом, созданным Ростовской областью, муниципальным образованием или в уставном (складочном) капитале которого доля Ростовской области,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определенным Ростовской областью и обеспечивающим реализацию принятого Правительством Ростовской области, главой местной администрации решения о комплексном развитии территории (далее - оператор комплексного развития территории), либо лицами, с которыми заключены договоры о комплексном развитии территории жилой застройки, в случае если это предусмотрено таким договором о комплексном развитии территории.</w:t>
      </w:r>
    </w:p>
    <w:p w:rsidR="00D52439" w:rsidRDefault="00D5243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 от 13.03.2024 N 142)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 xml:space="preserve">3. Приобретение за доплату жилых помещений большей площади и (или) жилых помещений, имеющих большее количество комнат, чем предоставляемые жилые помещения, осуществляется на основании договора мены с доплатой, который заключается между собственником и лицом, реализующим решение о комплексном развитии территории жилой застройки (далее - договор </w:t>
      </w:r>
      <w:r>
        <w:lastRenderedPageBreak/>
        <w:t>мены), а именно: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исполнительным органом Ростовской области, уполномоченным Правительством Ростовской области в решении о комплексном развитии территории жилой застройки - в случае осуществления комплексного развития территории жилой застройки самостоятельно Ростовской областью;</w:t>
      </w:r>
    </w:p>
    <w:p w:rsidR="00D52439" w:rsidRDefault="00D5243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 от 23.12.2022 N 1129)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органом местного самоуправления, уполномоченным главой местной администрации в решении о комплексном развитии территории жилой застройки - в случае осуществления комплексного развития территории жилой застройки самостоятельно муниципальным образованием;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оператором комплексного развития территории;</w:t>
      </w:r>
    </w:p>
    <w:p w:rsidR="00D52439" w:rsidRDefault="00D524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 от 13.03.2024 N 142)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лицами, с которыми заключены договоры о комплексном развитии территории жилой застройки.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4. В случае если жилое помещение в многоквартирном доме находится в общей собственности, договор мены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долях, соответствующих долям в праве собственности на жилое помещение в многоквартирном доме (в случае, если такое жилое помещение находилось в общей долевой собственности), или возникновение права общей совместной собственности на предоставляемое жилое помещение (в случае, если такое жилое помещение в многоквартирном доме находилось в общей совместной собственности).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5. Собственники направляют лицу, реализующему решение о комплексном развитии территории жилой застройки, письменное заявление о намерении приобрести за доплату жилые помещения большей площади и (или) жилые помещения, имеющие большее количество комнат, чем предоставляемые им жилые помещения (далее - заявление о намерениях).</w:t>
      </w:r>
    </w:p>
    <w:p w:rsidR="00D52439" w:rsidRDefault="00D52439">
      <w:pPr>
        <w:pStyle w:val="ConsPlusNormal"/>
        <w:spacing w:before="240"/>
        <w:ind w:firstLine="540"/>
        <w:jc w:val="both"/>
      </w:pPr>
      <w:bookmarkStart w:id="1" w:name="Par63"/>
      <w:bookmarkEnd w:id="1"/>
      <w:r>
        <w:t>6. Заявление о намерениях должно содержать сведения об освобождаемом жилом помещении в многоквартирном доме (адрес, количество комнат, общая и жилая площадь), о правах на освобождаемое помещение и о собственниках такого помещения, а также сведения о жилом помещении, которое собственники желают приобрести по договору мены за доплату.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В заявлении о намерениях также указываются контактные данные собственника освобождаемого жилого помещения, в том числе почтовый адрес либо адрес электронной почты, по которому должно быть направлено предложение о приобретении за доплату жилых помещений большей площади и (или) жилых помещений, имеющих большее количество комнат, чем предоставляемые жилые помещения, и номер телефона для связи с собственником.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 xml:space="preserve">7. В случае если освобождаемое жилое помещение находится в общей собственности, заявление о намерениях подается всеми участниками общей собственности. При этом сведения о жилых помещениях, предусмотренные </w:t>
      </w:r>
      <w:hyperlink w:anchor="Par63" w:tooltip="6. Заявление о намерениях должно содержать сведения об освобождаемом жилом помещении в многоквартирном доме (адрес, количество комнат, общая и жилая площадь), о правах на освобождаемое помещение и о собственниках такого помещения, а также сведения о жилом помещении, которое собственники желают приобрести по договору мены за доплату." w:history="1">
        <w:r>
          <w:rPr>
            <w:color w:val="0000FF"/>
          </w:rPr>
          <w:t>пунктом 6</w:t>
        </w:r>
      </w:hyperlink>
      <w:r>
        <w:t xml:space="preserve"> настоящего Порядка, указываются в отношении каждого собственника.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lastRenderedPageBreak/>
        <w:t>В случае если освобождаемое жилое помещение находится в долевой собственности, в заявлении о намерениях указывается размер долей всех участников долевой собственности в праве долевой собственности.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8. По результатам рассмотрения поступивших заявлений о намерениях лицо, реализующее решение о комплексном развитии территории жилой застройки, в течение 30 дней со дня регистрации указанного заявления осуществляет подбор жилых помещений большей площади и (или) жилых помещений, имеющих большее количество комнат, чем предоставляемые жилые помещения (далее - предложение о приобретении жилого помещения за доплату).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В предложении о приобретении жилого помещения за доплату указываются сведения о предлагаемом собственнику жилом помещении (адрес, количество комнат, общая и жилая площадь), иные существенные условия, на которых может быть заключен договор мены, определяемые на основании требований законодательства Российской Федерации.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Предложение о приобретении жилого помещения за доплату может предусматривать один или несколько вариантов жилых помещений.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Общая и жилая площадь предлагаемого собственнику жилого помещения может отличаться от общей и жилой площади жилого помещения, указанного в заявлении о намерениях, не более чем на 10 процентов.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9. Предложение о приобретении жилого помещения за доплату должно содержать: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право собственника приобрести за доплату жилое помещение большей площади и (или) жилое помещение, имеющее большее количество комнат, чем предоставляемое ему жилое помещение, в том числе за счет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источников;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срок, в течение которого собственником (всеми участниками общей собственности) должно быть рассмотрено предложение о приобретении жилого помещения за доплату и представлено согласие с предложением о приобретении жилого помещения за доплату, несогласие с отдельными положениями предложения о приобретении жилого помещения за доплату либо отказ от приобретения жилого помещения за доплату (далее соответственно - согласие с предложением, несогласие с отдельными положениями предложения, отказ от приобретения жилого помещения за доплату), который не может составлять менее 30 дней.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10. Размер доплаты по договору мены определяется по формуле:</w:t>
      </w: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jc w:val="center"/>
      </w:pPr>
      <w:r>
        <w:t>Р = (П1 - П2) x Ц,</w:t>
      </w: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ind w:firstLine="540"/>
        <w:jc w:val="both"/>
      </w:pPr>
      <w:r>
        <w:t>где Р - размер доплаты согласно договору мены;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П1 - общая площадь жилого помещения, приобретаемого собственником в соответствии с договором мены;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lastRenderedPageBreak/>
        <w:t>П2 - общая площадь жилого помещения, принадлежащего собственнику;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Ц - средняя рыночная стоимость одного квадратного метра общей площади жилья по городским округам и муниципальным районам Ростовской области, устанавливаемая уполномоченным Правительством Ростовской области исполнительным органом Ростовской области на I квартал текущего года.</w:t>
      </w:r>
    </w:p>
    <w:p w:rsidR="00D52439" w:rsidRDefault="00D5243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 от 23.12.2022 N 1129)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11. Согласие с предложением, несогласие с отдельными положениями предложения, отказ от приобретения жилого помещения за доплату должны быть подписаны собственником (всеми участниками общей собственности).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Несогласие с отдельными положениями предложения должно быть мотивированным.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12. В случае поступления мотивированного несогласия с отдельными положениями предложения в срок, установленный для рассмотрения предложения о приобретении жилого помещения за доплату, лицо, реализующее решение о комплексном развитии территории жилой застройки, в течение 30 дней со дня получения такого несогласия рассматривает и повторно направляет собственнику предложение о приобретении жилого помещения за доплату, подготовленное с учетом причин, указанных в несогласии с отдельными положениями предложения.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 xml:space="preserve">13. В случае поступления отказа собственника, обеспечение жилищных и иных прав собственника осуществляется в порядке, установленном </w:t>
      </w:r>
      <w:hyperlink r:id="rId16" w:history="1">
        <w:r>
          <w:rPr>
            <w:color w:val="0000FF"/>
          </w:rPr>
          <w:t>статьей 32.1</w:t>
        </w:r>
      </w:hyperlink>
      <w:r>
        <w:t xml:space="preserve"> Жилищного кодекса Российской Федерации.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>14. Лицо, реализующее решение о комплексном развитии территории жилой застройки, обеспечивает заключение с собственником (всеми участниками общей собственности) договора мены на условиях, указанных в предложении о приобретении жилого помещения за доплату, в случае поступления в срок, установленный для рассмотрения такого предложения, согласия с предложением.</w:t>
      </w:r>
    </w:p>
    <w:p w:rsidR="00D52439" w:rsidRDefault="00D52439">
      <w:pPr>
        <w:pStyle w:val="ConsPlusNormal"/>
        <w:spacing w:before="240"/>
        <w:ind w:firstLine="540"/>
        <w:jc w:val="both"/>
      </w:pPr>
      <w:r>
        <w:t xml:space="preserve">15. В случае если собственником (всеми участниками общей собственности) принято решение об отказе от приобретения жилого помещения за доплату либо, если в срок, установленный для рассмотрения предложения о приобретении жилого помещения за доплату, согласие с предложением, несогласие с отдельными положениями предложения, отказ от приобретения жилого помещения за доплату не поступили, обеспечение жилищных и иных прав собственника осуществляется в порядке, установленном </w:t>
      </w:r>
      <w:hyperlink r:id="rId17" w:history="1">
        <w:r>
          <w:rPr>
            <w:color w:val="0000FF"/>
          </w:rPr>
          <w:t>частями 3</w:t>
        </w:r>
      </w:hyperlink>
      <w:r>
        <w:t xml:space="preserve"> и </w:t>
      </w:r>
      <w:hyperlink r:id="rId18" w:history="1">
        <w:r>
          <w:rPr>
            <w:color w:val="0000FF"/>
          </w:rPr>
          <w:t>4 статьи 32.1</w:t>
        </w:r>
      </w:hyperlink>
      <w:r>
        <w:t xml:space="preserve"> Жилищного кодекса Российской Федерации.</w:t>
      </w: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jc w:val="right"/>
      </w:pPr>
      <w:r>
        <w:t>Начальник управления</w:t>
      </w:r>
    </w:p>
    <w:p w:rsidR="00D52439" w:rsidRDefault="00D52439">
      <w:pPr>
        <w:pStyle w:val="ConsPlusNormal"/>
        <w:jc w:val="right"/>
      </w:pPr>
      <w:r>
        <w:t>документационного обеспечения</w:t>
      </w:r>
    </w:p>
    <w:p w:rsidR="00D52439" w:rsidRDefault="00D52439">
      <w:pPr>
        <w:pStyle w:val="ConsPlusNormal"/>
        <w:jc w:val="right"/>
      </w:pPr>
      <w:r>
        <w:t>Правительства Ростовской области</w:t>
      </w:r>
    </w:p>
    <w:p w:rsidR="00D52439" w:rsidRDefault="00D52439">
      <w:pPr>
        <w:pStyle w:val="ConsPlusNormal"/>
        <w:jc w:val="right"/>
      </w:pPr>
      <w:r>
        <w:t>В.В.ЛОЗИН</w:t>
      </w: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jc w:val="both"/>
      </w:pPr>
    </w:p>
    <w:p w:rsidR="00D52439" w:rsidRDefault="00D52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2439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39" w:rsidRDefault="00D52439">
      <w:pPr>
        <w:spacing w:after="0" w:line="240" w:lineRule="auto"/>
      </w:pPr>
      <w:r>
        <w:separator/>
      </w:r>
    </w:p>
  </w:endnote>
  <w:endnote w:type="continuationSeparator" w:id="1">
    <w:p w:rsidR="00D52439" w:rsidRDefault="00D5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39" w:rsidRDefault="00D524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D524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2439" w:rsidRDefault="00D5243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2439" w:rsidRDefault="00D5243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2439" w:rsidRDefault="00D5243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96253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96253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52439" w:rsidRDefault="00D5243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39" w:rsidRDefault="00D52439">
      <w:pPr>
        <w:spacing w:after="0" w:line="240" w:lineRule="auto"/>
      </w:pPr>
      <w:r>
        <w:separator/>
      </w:r>
    </w:p>
  </w:footnote>
  <w:footnote w:type="continuationSeparator" w:id="1">
    <w:p w:rsidR="00D52439" w:rsidRDefault="00D5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524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2439" w:rsidRDefault="00D5243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06.09.2021 N 727</w:t>
          </w:r>
          <w:r>
            <w:rPr>
              <w:rFonts w:ascii="Tahoma" w:hAnsi="Tahoma" w:cs="Tahoma"/>
              <w:sz w:val="16"/>
              <w:szCs w:val="16"/>
            </w:rPr>
            <w:br/>
            <w:t>(ред. от 13.03.2024)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приобретения собственниками жилых пом...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2439" w:rsidRDefault="00D5243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:rsidR="00D52439" w:rsidRDefault="00D524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2439" w:rsidRDefault="00D5243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24215"/>
    <w:rsid w:val="00296253"/>
    <w:rsid w:val="00424215"/>
    <w:rsid w:val="00D5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6&amp;date=11.04.2024&amp;dst=980&amp;field=134" TargetMode="External"/><Relationship Id="rId13" Type="http://schemas.openxmlformats.org/officeDocument/2006/relationships/hyperlink" Target="https://login.consultant.ru/link/?req=doc&amp;base=RLAW186&amp;n=126736&amp;date=11.04.2024&amp;dst=100061&amp;field=134" TargetMode="External"/><Relationship Id="rId18" Type="http://schemas.openxmlformats.org/officeDocument/2006/relationships/hyperlink" Target="https://login.consultant.ru/link/?req=doc&amp;base=LAW&amp;n=472836&amp;date=11.04.2024&amp;dst=955&amp;field=13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86&amp;n=138384&amp;date=11.04.2024&amp;dst=100005&amp;field=134" TargetMode="External"/><Relationship Id="rId12" Type="http://schemas.openxmlformats.org/officeDocument/2006/relationships/hyperlink" Target="https://login.consultant.ru/link/?req=doc&amp;base=RLAW186&amp;n=138384&amp;date=11.04.2024&amp;dst=100013&amp;field=134" TargetMode="External"/><Relationship Id="rId17" Type="http://schemas.openxmlformats.org/officeDocument/2006/relationships/hyperlink" Target="https://login.consultant.ru/link/?req=doc&amp;base=LAW&amp;n=472836&amp;date=11.04.2024&amp;dst=95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2836&amp;date=11.04.2024&amp;dst=951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6&amp;n=126736&amp;date=11.04.2024&amp;dst=100057&amp;field=134" TargetMode="External"/><Relationship Id="rId11" Type="http://schemas.openxmlformats.org/officeDocument/2006/relationships/hyperlink" Target="https://login.consultant.ru/link/?req=doc&amp;base=RLAW186&amp;n=138384&amp;date=11.04.2024&amp;dst=100012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86&amp;n=126736&amp;date=11.04.2024&amp;dst=100062&amp;field=134" TargetMode="External"/><Relationship Id="rId10" Type="http://schemas.openxmlformats.org/officeDocument/2006/relationships/hyperlink" Target="https://login.consultant.ru/link/?req=doc&amp;base=RLAW186&amp;n=126736&amp;date=11.04.2024&amp;dst=100060&amp;field=13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86&amp;n=126736&amp;date=11.04.2024&amp;dst=100058&amp;field=134" TargetMode="External"/><Relationship Id="rId14" Type="http://schemas.openxmlformats.org/officeDocument/2006/relationships/hyperlink" Target="https://login.consultant.ru/link/?req=doc&amp;base=RLAW186&amp;n=138384&amp;date=11.04.2024&amp;dst=100014&amp;field=134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2037</Words>
  <Characters>11617</Characters>
  <Application>Microsoft Office Word</Application>
  <DocSecurity>2</DocSecurity>
  <Lines>96</Lines>
  <Paragraphs>27</Paragraphs>
  <ScaleCrop>false</ScaleCrop>
  <Company>КонсультантПлюс Версия 4023.00.50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06.09.2021 N 727(ред. от 13.03.2024)"О Порядке приобретения собственниками жилых помещений в многоквартирных домах, включенных в границы подлежащей комплексному развитию территории жилой застройки, за доплату жилых помеще</dc:title>
  <dc:creator>Безбородых</dc:creator>
  <cp:lastModifiedBy>Sidorenko</cp:lastModifiedBy>
  <cp:revision>2</cp:revision>
  <dcterms:created xsi:type="dcterms:W3CDTF">2024-04-15T12:30:00Z</dcterms:created>
  <dcterms:modified xsi:type="dcterms:W3CDTF">2024-04-15T12:30:00Z</dcterms:modified>
</cp:coreProperties>
</file>